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70D" w:rsidRPr="00F62BC9" w:rsidRDefault="00CC570D" w:rsidP="00CC570D">
      <w:pPr>
        <w:shd w:val="clear" w:color="auto" w:fill="FFFFFF"/>
        <w:spacing w:after="0" w:line="240" w:lineRule="auto"/>
        <w:outlineLvl w:val="0"/>
        <w:rPr>
          <w:rFonts w:ascii="Times New Roman" w:eastAsia="Times New Roman" w:hAnsi="Times New Roman" w:cs="Times New Roman"/>
          <w:kern w:val="36"/>
          <w:sz w:val="24"/>
          <w:szCs w:val="24"/>
        </w:rPr>
      </w:pPr>
      <w:r w:rsidRPr="00F62BC9">
        <w:rPr>
          <w:rFonts w:ascii="Times New Roman" w:eastAsia="Times New Roman" w:hAnsi="Times New Roman" w:cs="Times New Roman"/>
          <w:kern w:val="36"/>
          <w:sz w:val="24"/>
          <w:szCs w:val="24"/>
        </w:rPr>
        <w:t xml:space="preserve">SOCIAL WORK DISCUSSION </w:t>
      </w:r>
      <w:bookmarkStart w:id="0" w:name="_GoBack"/>
      <w:bookmarkEnd w:id="0"/>
    </w:p>
    <w:p w:rsidR="00CC570D" w:rsidRPr="00F62BC9" w:rsidRDefault="00CC570D" w:rsidP="00CC570D">
      <w:pPr>
        <w:rPr>
          <w:rFonts w:ascii="Times New Roman" w:hAnsi="Times New Roman" w:cs="Times New Roman"/>
          <w:b/>
          <w:sz w:val="24"/>
          <w:szCs w:val="24"/>
        </w:rPr>
      </w:pPr>
      <w:r w:rsidRPr="00F62BC9">
        <w:rPr>
          <w:rFonts w:ascii="Times New Roman" w:hAnsi="Times New Roman" w:cs="Times New Roman"/>
          <w:sz w:val="24"/>
          <w:szCs w:val="24"/>
        </w:rPr>
        <w:br/>
      </w:r>
      <w:proofErr w:type="spellStart"/>
      <w:r w:rsidRPr="00F62BC9">
        <w:rPr>
          <w:rFonts w:ascii="Times New Roman" w:hAnsi="Times New Roman" w:cs="Times New Roman"/>
          <w:b/>
          <w:sz w:val="24"/>
          <w:szCs w:val="24"/>
        </w:rPr>
        <w:t>SOCW</w:t>
      </w:r>
      <w:proofErr w:type="spellEnd"/>
      <w:r w:rsidRPr="00F62BC9">
        <w:rPr>
          <w:rFonts w:ascii="Times New Roman" w:hAnsi="Times New Roman" w:cs="Times New Roman"/>
          <w:b/>
          <w:sz w:val="24"/>
          <w:szCs w:val="24"/>
        </w:rPr>
        <w:t xml:space="preserve"> 6051: DIVERSITY, HUMAN RIGHTS, AND SOCIAL JUSTICE</w:t>
      </w:r>
    </w:p>
    <w:p w:rsidR="00CC570D" w:rsidRPr="00F62BC9" w:rsidRDefault="00CC570D" w:rsidP="00CC570D">
      <w:pPr>
        <w:shd w:val="clear" w:color="auto" w:fill="FFFFFF"/>
        <w:spacing w:after="0" w:line="240" w:lineRule="auto"/>
        <w:jc w:val="center"/>
        <w:outlineLvl w:val="0"/>
        <w:rPr>
          <w:rFonts w:ascii="Times New Roman" w:eastAsia="Times New Roman" w:hAnsi="Times New Roman" w:cs="Times New Roman"/>
          <w:kern w:val="36"/>
          <w:sz w:val="24"/>
          <w:szCs w:val="24"/>
        </w:rPr>
      </w:pPr>
      <w:r w:rsidRPr="00F62BC9">
        <w:rPr>
          <w:rFonts w:ascii="Times New Roman" w:eastAsia="Times New Roman" w:hAnsi="Times New Roman" w:cs="Times New Roman"/>
          <w:kern w:val="36"/>
          <w:sz w:val="24"/>
          <w:szCs w:val="24"/>
        </w:rPr>
        <w:t>Discussion 1: Classism</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Income and wages are measurable indicators of how prosperity is distributed amongst social class. Wealth, often determined by an individual's net worth (assets minus liabilities), is another indicator that is used to determine class. Wealth for working class families is measured by their cars, savings, and home. As people improve their social and economic standing, wealth may include things like stocks and bonds, commercial real estate, and expensive jewelry.</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Wealth is an important indicator because it spans past, present, and future generations. For example, compare the children of parents who can save money and leave an inheritance with children of parents who economically struggle and have few assets to pass on to the next generation. Historically, the creation and accumulation of wealth provides evidence of the legacy of racism, sexism, and discrimination and their role in determining class. Black/African Americans, women, and Hispanic/Latinos have historically been denied the means to obtain assets and grow wealth. Consider the impact of chronic marginalization on the Black/African American community's ability to build wealth. While the income gaps between various ethnic groups may be decreasing, the gap between assets remains wide. Data from the Pew Research center show that the median wealth of Caucasian households is 20 times that of Black/African American households and 18 times that of Hispanic/Latinos households in the U.S. (Pew Research Center, 2011).</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Class extends beyond wealth and other financial indicators. Class also includes details like the amount of free time you enjoy (because you are not working three jobs to make ends meet) or feeling like there is a "right" way to speak and act </w:t>
      </w:r>
      <w:proofErr w:type="gramStart"/>
      <w:r w:rsidRPr="00F62BC9">
        <w:rPr>
          <w:rFonts w:ascii="Times New Roman" w:eastAsia="Times New Roman" w:hAnsi="Times New Roman" w:cs="Times New Roman"/>
          <w:sz w:val="24"/>
          <w:szCs w:val="24"/>
        </w:rPr>
        <w:t>in order to</w:t>
      </w:r>
      <w:proofErr w:type="gramEnd"/>
      <w:r w:rsidRPr="00F62BC9">
        <w:rPr>
          <w:rFonts w:ascii="Times New Roman" w:eastAsia="Times New Roman" w:hAnsi="Times New Roman" w:cs="Times New Roman"/>
          <w:sz w:val="24"/>
          <w:szCs w:val="24"/>
        </w:rPr>
        <w:t xml:space="preserve"> be heard. For this Discussion, analyze how classism has impacted your life.</w:t>
      </w:r>
    </w:p>
    <w:p w:rsidR="00CC570D" w:rsidRPr="00F62BC9" w:rsidRDefault="00CC570D" w:rsidP="00CC570D">
      <w:pPr>
        <w:shd w:val="clear" w:color="auto" w:fill="FFFFFF"/>
        <w:spacing w:after="0" w:line="240" w:lineRule="auto"/>
        <w:rPr>
          <w:rFonts w:ascii="Times New Roman" w:eastAsia="Times New Roman" w:hAnsi="Times New Roman" w:cs="Times New Roman"/>
          <w:b/>
          <w:bCs/>
          <w:sz w:val="24"/>
          <w:szCs w:val="24"/>
        </w:rPr>
      </w:pPr>
    </w:p>
    <w:p w:rsidR="00CC570D" w:rsidRPr="00F62BC9" w:rsidRDefault="00CC570D" w:rsidP="00CC570D">
      <w:pPr>
        <w:shd w:val="clear" w:color="auto" w:fill="FFFFFF"/>
        <w:spacing w:after="0" w:line="240" w:lineRule="auto"/>
        <w:rPr>
          <w:rFonts w:ascii="Times New Roman" w:eastAsia="Times New Roman" w:hAnsi="Times New Roman" w:cs="Times New Roman"/>
          <w:b/>
          <w:bCs/>
          <w:sz w:val="24"/>
          <w:szCs w:val="24"/>
        </w:rPr>
      </w:pPr>
      <w:r w:rsidRPr="00F62BC9">
        <w:rPr>
          <w:rFonts w:ascii="Times New Roman" w:eastAsia="Times New Roman" w:hAnsi="Times New Roman" w:cs="Times New Roman"/>
          <w:b/>
          <w:bCs/>
          <w:sz w:val="24"/>
          <w:szCs w:val="24"/>
        </w:rPr>
        <w:t xml:space="preserve">This is a </w:t>
      </w:r>
      <w:r w:rsidR="00067814" w:rsidRPr="00F62BC9">
        <w:rPr>
          <w:rFonts w:ascii="Times New Roman" w:eastAsia="Times New Roman" w:hAnsi="Times New Roman" w:cs="Times New Roman"/>
          <w:b/>
          <w:bCs/>
          <w:sz w:val="24"/>
          <w:szCs w:val="24"/>
        </w:rPr>
        <w:t xml:space="preserve">Social work </w:t>
      </w:r>
      <w:r w:rsidRPr="00F62BC9">
        <w:rPr>
          <w:rFonts w:ascii="Times New Roman" w:eastAsia="Times New Roman" w:hAnsi="Times New Roman" w:cs="Times New Roman"/>
          <w:b/>
          <w:bCs/>
          <w:sz w:val="24"/>
          <w:szCs w:val="24"/>
        </w:rPr>
        <w:t xml:space="preserve">DISCUSSION </w:t>
      </w:r>
    </w:p>
    <w:p w:rsidR="00CC570D" w:rsidRPr="00F62BC9" w:rsidRDefault="00CC570D" w:rsidP="00CC570D">
      <w:pPr>
        <w:shd w:val="clear" w:color="auto" w:fill="FFFFFF"/>
        <w:spacing w:after="0" w:line="240" w:lineRule="auto"/>
        <w:rPr>
          <w:rFonts w:ascii="Times New Roman" w:eastAsia="Times New Roman" w:hAnsi="Times New Roman" w:cs="Times New Roman"/>
          <w:b/>
          <w:bCs/>
          <w:sz w:val="24"/>
          <w:szCs w:val="24"/>
        </w:rPr>
      </w:pP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Post</w:t>
      </w:r>
      <w:r w:rsidRPr="00F62BC9">
        <w:rPr>
          <w:rFonts w:ascii="Times New Roman" w:eastAsia="Times New Roman" w:hAnsi="Times New Roman" w:cs="Times New Roman"/>
          <w:sz w:val="24"/>
          <w:szCs w:val="24"/>
        </w:rPr>
        <w:t> an analysis of how classism has factored into your life. Then, explain a strategy you might use as a social worker to address the impact of class and class differences on the lives of your clients.</w:t>
      </w:r>
    </w:p>
    <w:p w:rsidR="00CC570D" w:rsidRPr="00F62BC9" w:rsidRDefault="00CC570D" w:rsidP="00CC570D">
      <w:pPr>
        <w:spacing w:after="0" w:line="240" w:lineRule="auto"/>
        <w:rPr>
          <w:rFonts w:ascii="Times New Roman" w:eastAsia="Times New Roman" w:hAnsi="Times New Roman" w:cs="Times New Roman"/>
          <w:sz w:val="24"/>
          <w:szCs w:val="24"/>
        </w:rPr>
      </w:pPr>
    </w:p>
    <w:p w:rsidR="00CC570D" w:rsidRPr="00F62BC9" w:rsidRDefault="00CC570D" w:rsidP="00CC570D">
      <w:pPr>
        <w:spacing w:after="0" w:line="240" w:lineRule="auto"/>
        <w:rPr>
          <w:rFonts w:ascii="Times New Roman" w:eastAsia="Times New Roman" w:hAnsi="Times New Roman" w:cs="Times New Roman"/>
          <w:sz w:val="24"/>
          <w:szCs w:val="24"/>
        </w:rPr>
      </w:pPr>
    </w:p>
    <w:p w:rsidR="00CC570D" w:rsidRPr="00F62BC9" w:rsidRDefault="00067814" w:rsidP="00067814">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About me I am a mixed race of Puerto Rican and German mixed if you need any detail about me please don’t hesitate to ask me. Thank you.</w:t>
      </w:r>
    </w:p>
    <w:p w:rsidR="00CC570D" w:rsidRPr="00F62BC9" w:rsidRDefault="00CC570D" w:rsidP="00CC570D">
      <w:pPr>
        <w:spacing w:after="0" w:line="240" w:lineRule="auto"/>
        <w:rPr>
          <w:rFonts w:ascii="Times New Roman" w:eastAsia="Times New Roman" w:hAnsi="Times New Roman" w:cs="Times New Roman"/>
          <w:sz w:val="24"/>
          <w:szCs w:val="24"/>
        </w:rPr>
      </w:pPr>
    </w:p>
    <w:p w:rsidR="00CC570D" w:rsidRPr="00F62BC9" w:rsidRDefault="00CC570D" w:rsidP="00CC570D">
      <w:pPr>
        <w:spacing w:after="0" w:line="240" w:lineRule="auto"/>
        <w:rPr>
          <w:rFonts w:ascii="Times New Roman" w:eastAsia="Times New Roman" w:hAnsi="Times New Roman" w:cs="Times New Roman"/>
          <w:b/>
          <w:sz w:val="28"/>
          <w:szCs w:val="24"/>
        </w:rPr>
      </w:pPr>
    </w:p>
    <w:p w:rsidR="00067814" w:rsidRPr="00F62BC9" w:rsidRDefault="00067814" w:rsidP="00067814">
      <w:pPr>
        <w:rPr>
          <w:rFonts w:ascii="Times New Roman" w:hAnsi="Times New Roman" w:cs="Times New Roman"/>
          <w:b/>
          <w:sz w:val="28"/>
          <w:szCs w:val="24"/>
        </w:rPr>
      </w:pPr>
      <w:r w:rsidRPr="00F62BC9">
        <w:rPr>
          <w:rFonts w:ascii="Times New Roman" w:hAnsi="Times New Roman" w:cs="Times New Roman"/>
          <w:b/>
          <w:sz w:val="28"/>
          <w:szCs w:val="24"/>
        </w:rPr>
        <w:t>Required Readings</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 xml:space="preserve"> Furman, R., Negi, N. J., Iwamoto, D. K., Rowan, D., </w:t>
      </w:r>
      <w:proofErr w:type="spellStart"/>
      <w:r w:rsidRPr="00F62BC9">
        <w:rPr>
          <w:rFonts w:ascii="Times New Roman" w:hAnsi="Times New Roman" w:cs="Times New Roman"/>
          <w:sz w:val="24"/>
          <w:szCs w:val="24"/>
        </w:rPr>
        <w:t>Shukraft</w:t>
      </w:r>
      <w:proofErr w:type="spellEnd"/>
      <w:r w:rsidRPr="00F62BC9">
        <w:rPr>
          <w:rFonts w:ascii="Times New Roman" w:hAnsi="Times New Roman" w:cs="Times New Roman"/>
          <w:sz w:val="24"/>
          <w:szCs w:val="24"/>
        </w:rPr>
        <w:t xml:space="preserve">, A., &amp; </w:t>
      </w:r>
      <w:proofErr w:type="spellStart"/>
      <w:r w:rsidRPr="00F62BC9">
        <w:rPr>
          <w:rFonts w:ascii="Times New Roman" w:hAnsi="Times New Roman" w:cs="Times New Roman"/>
          <w:sz w:val="24"/>
          <w:szCs w:val="24"/>
        </w:rPr>
        <w:t>Gragg</w:t>
      </w:r>
      <w:proofErr w:type="spellEnd"/>
      <w:r w:rsidRPr="00F62BC9">
        <w:rPr>
          <w:rFonts w:ascii="Times New Roman" w:hAnsi="Times New Roman" w:cs="Times New Roman"/>
          <w:sz w:val="24"/>
          <w:szCs w:val="24"/>
        </w:rPr>
        <w:t>, J. (2009). Social work practice with Latinos: Key issues for social workers. Social Work, 54(2), 167-174. Retrieved from http://www.ncbi.nlm.nih.gov/pmc/articles/PMC2861823/</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 xml:space="preserve"> Liu, W. M., Pickett Jr, T., &amp; Ivey, A. E. (2007). White middle-class privilege: Social class bias and implications for training and practice. Journal of Multicultural Counseling and Development, 35(4), 194-206.</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Copyright 2007 by John Wiley &amp; Sons. Used with permission of John Wiley &amp; Sons via the Copyright Clearance Center.</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 xml:space="preserve"> Sherman, J., &amp; Harris, E. (2012). Social class and parenting: Classic debates and new understandings. Sociology compass, 6(1), 60-71. </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Note: Retrieved from Walden Databases.</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proofErr w:type="gramStart"/>
      <w:r w:rsidRPr="00F62BC9">
        <w:rPr>
          <w:rFonts w:ascii="Times New Roman" w:hAnsi="Times New Roman" w:cs="Times New Roman"/>
          <w:sz w:val="24"/>
          <w:szCs w:val="24"/>
        </w:rPr>
        <w:t>Adams,  M.</w:t>
      </w:r>
      <w:proofErr w:type="gramEnd"/>
      <w:r w:rsidRPr="00F62BC9">
        <w:rPr>
          <w:rFonts w:ascii="Times New Roman" w:hAnsi="Times New Roman" w:cs="Times New Roman"/>
          <w:sz w:val="24"/>
          <w:szCs w:val="24"/>
        </w:rPr>
        <w:t>, Blumenfeld, W. J., Castaneda, C., Catalano, D. C. J., DeJong, K., Hackman, H. W,... Zuniga,  X. (Eds.). (2018). Readings for diversity and social justice (4th ed.).  New York, NY: Routledge Press.</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Chapter 28, (pp. 185-191)</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Chapter 29, (pp. 192-195)</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Chapter 41, (pp. 229-233)</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Chapter 42, (pp. 223-237)</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 xml:space="preserve">Plummer, S. B., Makris, S., &amp; </w:t>
      </w:r>
      <w:proofErr w:type="spellStart"/>
      <w:r w:rsidRPr="00F62BC9">
        <w:rPr>
          <w:rFonts w:ascii="Times New Roman" w:hAnsi="Times New Roman" w:cs="Times New Roman"/>
          <w:sz w:val="24"/>
          <w:szCs w:val="24"/>
        </w:rPr>
        <w:t>Brocksen</w:t>
      </w:r>
      <w:proofErr w:type="spellEnd"/>
      <w:r w:rsidRPr="00F62BC9">
        <w:rPr>
          <w:rFonts w:ascii="Times New Roman" w:hAnsi="Times New Roman" w:cs="Times New Roman"/>
          <w:sz w:val="24"/>
          <w:szCs w:val="24"/>
        </w:rPr>
        <w:t xml:space="preserve"> S. M. (Eds.). (2014). Sessions: Case histories. Baltimore, MD: Laureate International Universities Publishing. [Vital Source e-reader].</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"The Hernandez Family"</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Required Media</w:t>
      </w:r>
    </w:p>
    <w:p w:rsidR="00067814" w:rsidRPr="00F62BC9" w:rsidRDefault="00067814" w:rsidP="00067814">
      <w:pPr>
        <w:rPr>
          <w:rFonts w:ascii="Times New Roman" w:hAnsi="Times New Roman" w:cs="Times New Roman"/>
          <w:sz w:val="24"/>
          <w:szCs w:val="24"/>
        </w:rPr>
      </w:pPr>
      <w:r w:rsidRPr="00F62BC9">
        <w:rPr>
          <w:rFonts w:ascii="Times New Roman" w:hAnsi="Times New Roman" w:cs="Times New Roman"/>
          <w:sz w:val="24"/>
          <w:szCs w:val="24"/>
        </w:rPr>
        <w:t>Laureate Education (Producer). (2013). Hernandez Family (Episode 26) [Video file]. In Sessions. Retrieved from https://class.waldenu.edu</w:t>
      </w:r>
    </w:p>
    <w:p w:rsidR="00067814" w:rsidRPr="00F62BC9" w:rsidRDefault="00067814" w:rsidP="00067814">
      <w:pPr>
        <w:rPr>
          <w:rFonts w:ascii="Times New Roman" w:hAnsi="Times New Roman" w:cs="Times New Roman"/>
          <w:sz w:val="24"/>
          <w:szCs w:val="24"/>
        </w:rPr>
      </w:pPr>
    </w:p>
    <w:p w:rsidR="00067814" w:rsidRPr="00F62BC9" w:rsidRDefault="00067814" w:rsidP="00067814">
      <w:pPr>
        <w:rPr>
          <w:rFonts w:ascii="Times New Roman" w:hAnsi="Times New Roman" w:cs="Times New Roman"/>
          <w:sz w:val="24"/>
          <w:szCs w:val="24"/>
        </w:rPr>
      </w:pPr>
    </w:p>
    <w:p w:rsidR="00CC570D" w:rsidRPr="00F62BC9" w:rsidRDefault="00F62BC9" w:rsidP="00CC570D">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pict>
          <v:rect id="_x0000_i1025" style="width:0;height:0" o:hralign="center" o:hrstd="t" o:hrnoshade="t" o:hr="t" fillcolor="black" stroked="f"/>
        </w:pict>
      </w:r>
    </w:p>
    <w:p w:rsidR="00CC570D" w:rsidRPr="00F62BC9" w:rsidRDefault="00CC570D" w:rsidP="00CC570D">
      <w:pPr>
        <w:shd w:val="clear" w:color="auto" w:fill="FFFFFF"/>
        <w:spacing w:after="0" w:line="240" w:lineRule="auto"/>
        <w:jc w:val="center"/>
        <w:outlineLvl w:val="0"/>
        <w:rPr>
          <w:rFonts w:ascii="Times New Roman" w:eastAsia="Times New Roman" w:hAnsi="Times New Roman" w:cs="Times New Roman"/>
          <w:kern w:val="36"/>
          <w:sz w:val="24"/>
          <w:szCs w:val="24"/>
        </w:rPr>
      </w:pPr>
      <w:r w:rsidRPr="00F62BC9">
        <w:rPr>
          <w:rFonts w:ascii="Times New Roman" w:eastAsia="Times New Roman" w:hAnsi="Times New Roman" w:cs="Times New Roman"/>
          <w:kern w:val="36"/>
          <w:sz w:val="24"/>
          <w:szCs w:val="24"/>
        </w:rPr>
        <w:t>Discussion 2: Power, Privilege, and Classism</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Power, privilege, and classism are interconnected. The more privilege you enjoy, the more power you </w:t>
      </w:r>
      <w:proofErr w:type="gramStart"/>
      <w:r w:rsidRPr="00F62BC9">
        <w:rPr>
          <w:rFonts w:ascii="Times New Roman" w:eastAsia="Times New Roman" w:hAnsi="Times New Roman" w:cs="Times New Roman"/>
          <w:sz w:val="24"/>
          <w:szCs w:val="24"/>
        </w:rPr>
        <w:t>have to</w:t>
      </w:r>
      <w:proofErr w:type="gramEnd"/>
      <w:r w:rsidRPr="00F62BC9">
        <w:rPr>
          <w:rFonts w:ascii="Times New Roman" w:eastAsia="Times New Roman" w:hAnsi="Times New Roman" w:cs="Times New Roman"/>
          <w:sz w:val="24"/>
          <w:szCs w:val="24"/>
        </w:rPr>
        <w:t xml:space="preserve"> access opportunities that build wealth. The more wealth you can amass, the higher your social standing. It is important to note that having wealth is not an indictment. However, the privileges that have often led to inequalities in wealth distribution are real. As a social worker, you may find yourself working with clients who do not enjoy the privileges you knowingly or </w:t>
      </w:r>
      <w:r w:rsidRPr="00F62BC9">
        <w:rPr>
          <w:rFonts w:ascii="Times New Roman" w:eastAsia="Times New Roman" w:hAnsi="Times New Roman" w:cs="Times New Roman"/>
          <w:sz w:val="24"/>
          <w:szCs w:val="24"/>
        </w:rPr>
        <w:lastRenderedPageBreak/>
        <w:t>unknowingly enjoy. The more you understand your own relationship to power, privilege, and class, the better you will understand your clients' realities. For this Discussion, review how classism is represented in the Hernandez family.</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p>
    <w:p w:rsidR="00CC570D" w:rsidRPr="00F62BC9" w:rsidRDefault="00CC570D" w:rsidP="00CC570D">
      <w:pPr>
        <w:shd w:val="clear" w:color="auto" w:fill="FFFFFF"/>
        <w:spacing w:after="0" w:line="240" w:lineRule="auto"/>
        <w:rPr>
          <w:rFonts w:ascii="Times New Roman" w:eastAsia="Times New Roman" w:hAnsi="Times New Roman" w:cs="Times New Roman"/>
          <w:b/>
          <w:sz w:val="24"/>
          <w:szCs w:val="24"/>
        </w:rPr>
      </w:pPr>
      <w:r w:rsidRPr="00F62BC9">
        <w:rPr>
          <w:rFonts w:ascii="Times New Roman" w:eastAsia="Times New Roman" w:hAnsi="Times New Roman" w:cs="Times New Roman"/>
          <w:b/>
          <w:sz w:val="24"/>
          <w:szCs w:val="24"/>
        </w:rPr>
        <w:t xml:space="preserve">This is a </w:t>
      </w:r>
      <w:r w:rsidR="00067814" w:rsidRPr="00F62BC9">
        <w:rPr>
          <w:rFonts w:ascii="Times New Roman" w:eastAsia="Times New Roman" w:hAnsi="Times New Roman" w:cs="Times New Roman"/>
          <w:b/>
          <w:sz w:val="24"/>
          <w:szCs w:val="24"/>
        </w:rPr>
        <w:t xml:space="preserve">social work </w:t>
      </w:r>
      <w:r w:rsidRPr="00F62BC9">
        <w:rPr>
          <w:rFonts w:ascii="Times New Roman" w:eastAsia="Times New Roman" w:hAnsi="Times New Roman" w:cs="Times New Roman"/>
          <w:b/>
          <w:sz w:val="24"/>
          <w:szCs w:val="24"/>
        </w:rPr>
        <w:t>DISCUSSION</w:t>
      </w: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p>
    <w:p w:rsidR="00CC570D" w:rsidRPr="00F62BC9" w:rsidRDefault="00CC570D" w:rsidP="00CC570D">
      <w:pPr>
        <w:shd w:val="clear" w:color="auto" w:fill="FFFFFF"/>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Post</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An explanation of how classism is demonstrated in the Hernandez video.</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Identify specific barriers to social services that the Hernandez family experiences because of their class status (e.g., working poor).</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Explain how the intersection of class (e.g., working poor), ethnicity (e.g., Hispanic), and migration history (e.g., move from Puerto Rico to mainland) may further impact the Hernandez’s experience.</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Identity 2-3 strengths in the Hernandez family.</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Provide recommendations for how social workers might address issues of classism present in the Hernandez case.</w:t>
      </w:r>
    </w:p>
    <w:p w:rsidR="00CC570D" w:rsidRPr="00F62BC9" w:rsidRDefault="00CC570D" w:rsidP="00CC570D">
      <w:pPr>
        <w:numPr>
          <w:ilvl w:val="0"/>
          <w:numId w:val="1"/>
        </w:numPr>
        <w:shd w:val="clear" w:color="auto" w:fill="FFFFFF"/>
        <w:spacing w:after="0" w:line="240" w:lineRule="auto"/>
        <w:ind w:left="0"/>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Explain how recommendations would address class issues.</w:t>
      </w:r>
    </w:p>
    <w:p w:rsidR="00CC570D" w:rsidRPr="00F62BC9" w:rsidRDefault="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Required Readings</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 xml:space="preserve"> Furman, R., Negi, N. J., Iwamoto, D. K., Rowan, D., </w:t>
      </w:r>
      <w:proofErr w:type="spellStart"/>
      <w:r w:rsidRPr="00F62BC9">
        <w:rPr>
          <w:rFonts w:ascii="Times New Roman" w:hAnsi="Times New Roman" w:cs="Times New Roman"/>
          <w:sz w:val="24"/>
          <w:szCs w:val="24"/>
        </w:rPr>
        <w:t>Shukraft</w:t>
      </w:r>
      <w:proofErr w:type="spellEnd"/>
      <w:r w:rsidRPr="00F62BC9">
        <w:rPr>
          <w:rFonts w:ascii="Times New Roman" w:hAnsi="Times New Roman" w:cs="Times New Roman"/>
          <w:sz w:val="24"/>
          <w:szCs w:val="24"/>
        </w:rPr>
        <w:t xml:space="preserve">, A., &amp; </w:t>
      </w:r>
      <w:proofErr w:type="spellStart"/>
      <w:r w:rsidRPr="00F62BC9">
        <w:rPr>
          <w:rFonts w:ascii="Times New Roman" w:hAnsi="Times New Roman" w:cs="Times New Roman"/>
          <w:sz w:val="24"/>
          <w:szCs w:val="24"/>
        </w:rPr>
        <w:t>Gragg</w:t>
      </w:r>
      <w:proofErr w:type="spellEnd"/>
      <w:r w:rsidRPr="00F62BC9">
        <w:rPr>
          <w:rFonts w:ascii="Times New Roman" w:hAnsi="Times New Roman" w:cs="Times New Roman"/>
          <w:sz w:val="24"/>
          <w:szCs w:val="24"/>
        </w:rPr>
        <w:t>, J. (2009). Social work practice with Latinos: Key issues for social workers. Social Work, 54(2), 167-174. Retrieved from http://www.ncbi.nlm.nih.gov/pmc/articles/PMC2861823/</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 xml:space="preserve"> Liu, W. M., Pickett Jr, T., &amp; Ivey, A. E. (2007). White middle-class privilege: Social class bias and implications for training and practice. Journal of Multicultural Counseling and Development, 35(4), 194-206.</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Copyright 2007 by John Wiley &amp; Sons. Used with permission of John Wiley &amp; Sons via the Copyright Clearance Center.</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 xml:space="preserve"> Sherman, J., &amp; Harris, E. (2012). Social class and parenting: Classic debates and new understandings. Sociology compass, 6(1), 60-71. </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Note: Retrieved from Walden Databases.</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proofErr w:type="gramStart"/>
      <w:r w:rsidRPr="00F62BC9">
        <w:rPr>
          <w:rFonts w:ascii="Times New Roman" w:hAnsi="Times New Roman" w:cs="Times New Roman"/>
          <w:sz w:val="24"/>
          <w:szCs w:val="24"/>
        </w:rPr>
        <w:t>Adams,  M.</w:t>
      </w:r>
      <w:proofErr w:type="gramEnd"/>
      <w:r w:rsidRPr="00F62BC9">
        <w:rPr>
          <w:rFonts w:ascii="Times New Roman" w:hAnsi="Times New Roman" w:cs="Times New Roman"/>
          <w:sz w:val="24"/>
          <w:szCs w:val="24"/>
        </w:rPr>
        <w:t>, Blumenfeld, W. J., Castaneda, C., Catalano, D. C. J., DeJong, K., Hackman, H. W,... Zuniga,  X. (Eds.). (2018). Readings for diversity and social justice (4th ed.).  New York, NY: Routledge Press.</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Chapter 28, (pp. 185-191)</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Chapter 29, (pp. 192-195)</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Chapter 41, (pp. 229-233)</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Chapter 42, (pp. 223-237)</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 xml:space="preserve">Plummer, S. B., Makris, S., &amp; </w:t>
      </w:r>
      <w:proofErr w:type="spellStart"/>
      <w:r w:rsidRPr="00F62BC9">
        <w:rPr>
          <w:rFonts w:ascii="Times New Roman" w:hAnsi="Times New Roman" w:cs="Times New Roman"/>
          <w:sz w:val="24"/>
          <w:szCs w:val="24"/>
        </w:rPr>
        <w:t>Brocksen</w:t>
      </w:r>
      <w:proofErr w:type="spellEnd"/>
      <w:r w:rsidRPr="00F62BC9">
        <w:rPr>
          <w:rFonts w:ascii="Times New Roman" w:hAnsi="Times New Roman" w:cs="Times New Roman"/>
          <w:sz w:val="24"/>
          <w:szCs w:val="24"/>
        </w:rPr>
        <w:t xml:space="preserve"> S. M. (Eds.). (2014). Sessions: Case histories. Baltimore, MD: Laureate International Universities Publishing. [Vital Source e-reader].</w:t>
      </w:r>
    </w:p>
    <w:p w:rsidR="00CC570D" w:rsidRPr="00F62BC9" w:rsidRDefault="00CC570D" w:rsidP="00CC570D">
      <w:pPr>
        <w:rPr>
          <w:rFonts w:ascii="Times New Roman" w:hAnsi="Times New Roman" w:cs="Times New Roman"/>
          <w:sz w:val="24"/>
          <w:szCs w:val="24"/>
        </w:rPr>
      </w:pP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"The Hernandez Family"</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Required Media</w:t>
      </w:r>
    </w:p>
    <w:p w:rsidR="00CC570D" w:rsidRPr="00F62BC9" w:rsidRDefault="00CC570D" w:rsidP="00CC570D">
      <w:pPr>
        <w:rPr>
          <w:rFonts w:ascii="Times New Roman" w:hAnsi="Times New Roman" w:cs="Times New Roman"/>
          <w:sz w:val="24"/>
          <w:szCs w:val="24"/>
        </w:rPr>
      </w:pPr>
      <w:r w:rsidRPr="00F62BC9">
        <w:rPr>
          <w:rFonts w:ascii="Times New Roman" w:hAnsi="Times New Roman" w:cs="Times New Roman"/>
          <w:sz w:val="24"/>
          <w:szCs w:val="24"/>
        </w:rPr>
        <w:t>Laureate Education (Producer). (2013). Hernandez Family (Episode 26) [Video file]. In Sessions. Retrieved from https://class.waldenu.edu</w:t>
      </w:r>
    </w:p>
    <w:p w:rsidR="00CC570D" w:rsidRPr="00F62BC9" w:rsidRDefault="00CC570D" w:rsidP="00CC570D">
      <w:pPr>
        <w:rPr>
          <w:rFonts w:ascii="Times New Roman" w:hAnsi="Times New Roman" w:cs="Times New Roman"/>
          <w:sz w:val="24"/>
          <w:szCs w:val="24"/>
        </w:rPr>
      </w:pPr>
    </w:p>
    <w:p w:rsidR="00CC570D" w:rsidRPr="00F62BC9" w:rsidRDefault="00CC570D">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pPr>
        <w:rPr>
          <w:rFonts w:ascii="Times New Roman" w:hAnsi="Times New Roman" w:cs="Times New Roman"/>
          <w:sz w:val="24"/>
          <w:szCs w:val="24"/>
        </w:rPr>
      </w:pPr>
    </w:p>
    <w:p w:rsidR="00F62BC9" w:rsidRPr="00F62BC9" w:rsidRDefault="00F62BC9" w:rsidP="00F62BC9">
      <w:pPr>
        <w:rPr>
          <w:rFonts w:ascii="Times New Roman" w:hAnsi="Times New Roman" w:cs="Times New Roman"/>
          <w:b/>
          <w:sz w:val="24"/>
          <w:szCs w:val="24"/>
        </w:rPr>
      </w:pPr>
      <w:r w:rsidRPr="00F62BC9">
        <w:rPr>
          <w:rFonts w:ascii="Times New Roman" w:hAnsi="Times New Roman" w:cs="Times New Roman"/>
          <w:b/>
          <w:sz w:val="24"/>
          <w:szCs w:val="24"/>
        </w:rPr>
        <w:lastRenderedPageBreak/>
        <w:t>Social Work Discussion</w:t>
      </w:r>
    </w:p>
    <w:p w:rsidR="00F62BC9" w:rsidRPr="00F62BC9" w:rsidRDefault="00F62BC9" w:rsidP="00F62BC9">
      <w:pPr>
        <w:rPr>
          <w:rFonts w:ascii="Times New Roman" w:hAnsi="Times New Roman" w:cs="Times New Roman"/>
          <w:b/>
          <w:sz w:val="24"/>
          <w:szCs w:val="24"/>
        </w:rPr>
      </w:pPr>
      <w:hyperlink r:id="rId5" w:anchor="disabled" w:history="1">
        <w:proofErr w:type="spellStart"/>
        <w:r w:rsidRPr="00F62BC9">
          <w:rPr>
            <w:rStyle w:val="Hyperlink"/>
            <w:rFonts w:ascii="Times New Roman" w:hAnsi="Times New Roman" w:cs="Times New Roman"/>
            <w:color w:val="auto"/>
            <w:sz w:val="24"/>
            <w:szCs w:val="24"/>
          </w:rPr>
          <w:t>SOCW</w:t>
        </w:r>
        <w:proofErr w:type="spellEnd"/>
        <w:r w:rsidRPr="00F62BC9">
          <w:rPr>
            <w:rStyle w:val="Hyperlink"/>
            <w:rFonts w:ascii="Times New Roman" w:hAnsi="Times New Roman" w:cs="Times New Roman"/>
            <w:color w:val="auto"/>
            <w:sz w:val="24"/>
            <w:szCs w:val="24"/>
          </w:rPr>
          <w:t xml:space="preserve"> 6351: SOCIAL POLICY, WELFARE, AND CHANGE</w:t>
        </w:r>
      </w:hyperlink>
    </w:p>
    <w:p w:rsidR="00F62BC9" w:rsidRPr="00F62BC9" w:rsidRDefault="00F62BC9" w:rsidP="00F62BC9">
      <w:pPr>
        <w:shd w:val="clear" w:color="auto" w:fill="FFFFFF"/>
        <w:spacing w:after="0" w:line="240" w:lineRule="auto"/>
        <w:outlineLvl w:val="3"/>
        <w:rPr>
          <w:rFonts w:ascii="Times New Roman" w:eastAsia="Times New Roman" w:hAnsi="Times New Roman" w:cs="Times New Roman"/>
          <w:sz w:val="24"/>
          <w:szCs w:val="24"/>
        </w:rPr>
      </w:pPr>
    </w:p>
    <w:p w:rsidR="00F62BC9" w:rsidRPr="00F62BC9" w:rsidRDefault="00F62BC9" w:rsidP="00F62BC9">
      <w:pPr>
        <w:pStyle w:val="Heading1"/>
        <w:shd w:val="clear" w:color="auto" w:fill="FFFFFF"/>
        <w:spacing w:before="0"/>
        <w:jc w:val="center"/>
        <w:rPr>
          <w:sz w:val="24"/>
          <w:szCs w:val="24"/>
        </w:rPr>
      </w:pPr>
      <w:r w:rsidRPr="00F62BC9">
        <w:rPr>
          <w:sz w:val="24"/>
          <w:szCs w:val="24"/>
        </w:rPr>
        <w:t>Discussion:</w:t>
      </w:r>
      <w:r w:rsidRPr="00F62BC9">
        <w:rPr>
          <w:sz w:val="24"/>
          <w:szCs w:val="24"/>
        </w:rPr>
        <w:br/>
        <w:t>The Effects of Means-Tested Social Programs</w:t>
      </w:r>
    </w:p>
    <w:p w:rsidR="00F62BC9" w:rsidRPr="00F62BC9" w:rsidRDefault="00F62BC9" w:rsidP="00F62BC9">
      <w:pPr>
        <w:pStyle w:val="NormalWeb"/>
        <w:shd w:val="clear" w:color="auto" w:fill="FFFFFF"/>
        <w:spacing w:before="0" w:beforeAutospacing="0" w:after="0" w:afterAutospacing="0"/>
      </w:pPr>
      <w:r w:rsidRPr="00F62BC9">
        <w:t xml:space="preserve">What is welfare? When you hear the word “welfare,” do you picture images of individuals who are facing hard times? While there is more than one type of social program available in the United States to those who need it, social welfare programs like TANF </w:t>
      </w:r>
      <w:proofErr w:type="gramStart"/>
      <w:r w:rsidRPr="00F62BC9">
        <w:t>provide assistance to</w:t>
      </w:r>
      <w:proofErr w:type="gramEnd"/>
      <w:r w:rsidRPr="00F62BC9">
        <w:t xml:space="preserve"> families in need through government tax revenues. Programs like these are often referred to as “public assistance” or “means-tested programs.” These programs have eligibility criteria that are based on the individual’s or the family’s household income and assets. Do these types of programs exist in your state or region? If so, what are the criteria? If you encountered a client like Eboni Logan, from the Logan Family video, who soon will become a mother, how might you best assist her in obtaining benefits from these types of programs?</w:t>
      </w:r>
    </w:p>
    <w:p w:rsidR="00F62BC9" w:rsidRPr="00F62BC9" w:rsidRDefault="00F62BC9" w:rsidP="00F62BC9">
      <w:pPr>
        <w:pStyle w:val="NormalWeb"/>
        <w:shd w:val="clear" w:color="auto" w:fill="FFFFFF"/>
        <w:spacing w:before="0" w:beforeAutospacing="0" w:after="0" w:afterAutospacing="0"/>
      </w:pPr>
      <w:r w:rsidRPr="00F62BC9">
        <w:rPr>
          <w:rStyle w:val="Strong"/>
        </w:rPr>
        <w:t>For this Discussion</w:t>
      </w:r>
      <w:r w:rsidRPr="00F62BC9">
        <w:t>, review this week’s resources, including the Logan Family video case. Consider the means-tested programs that might be available to her in your state or region. Then, think about the likely long-term outcomes for Eboni and her child, if she chooses to parent. Finally, reflect on the state welfare policies that might help her manage the responsibilities of parenthood.</w:t>
      </w:r>
    </w:p>
    <w:p w:rsidR="00F62BC9" w:rsidRPr="00F62BC9" w:rsidRDefault="00F62BC9" w:rsidP="00F62BC9">
      <w:pPr>
        <w:pStyle w:val="Heading4"/>
        <w:shd w:val="clear" w:color="auto" w:fill="FFFFFF"/>
        <w:spacing w:before="0" w:beforeAutospacing="0" w:after="0" w:afterAutospacing="0"/>
        <w:rPr>
          <w:b w:val="0"/>
          <w:bCs w:val="0"/>
        </w:rPr>
      </w:pPr>
    </w:p>
    <w:p w:rsidR="00F62BC9" w:rsidRPr="00F62BC9" w:rsidRDefault="00F62BC9" w:rsidP="00F62BC9">
      <w:pPr>
        <w:pStyle w:val="Heading4"/>
        <w:shd w:val="clear" w:color="auto" w:fill="FFFFFF"/>
        <w:spacing w:before="0" w:beforeAutospacing="0" w:after="0" w:afterAutospacing="0"/>
        <w:rPr>
          <w:b w:val="0"/>
          <w:bCs w:val="0"/>
        </w:rPr>
      </w:pPr>
      <w:r w:rsidRPr="00F62BC9">
        <w:rPr>
          <w:b w:val="0"/>
          <w:bCs w:val="0"/>
        </w:rPr>
        <w:t>This is a social work discussion…</w:t>
      </w:r>
    </w:p>
    <w:p w:rsidR="00F62BC9" w:rsidRPr="00F62BC9" w:rsidRDefault="00F62BC9" w:rsidP="00F62BC9">
      <w:pPr>
        <w:pStyle w:val="NormalWeb"/>
        <w:shd w:val="clear" w:color="auto" w:fill="FFFFFF"/>
        <w:spacing w:before="0" w:beforeAutospacing="0" w:after="0" w:afterAutospacing="0"/>
      </w:pPr>
      <w:r w:rsidRPr="00F62BC9">
        <w:rPr>
          <w:rStyle w:val="Strong"/>
        </w:rPr>
        <w:t>Post</w:t>
      </w:r>
      <w:r w:rsidRPr="00F62BC9">
        <w:t> a brief explanation of the means-tested programs that might be available to Eboni. Be sure your answer is specific to the means-tested programs available in your state or region. Then, explain the potential long-term outcomes for Eboni and her child, if she chooses to parent. Finally, explain the state public assistance policies that might help Eboni manage the responsibilities of parenthood.</w:t>
      </w: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sz w:val="24"/>
          <w:szCs w:val="24"/>
        </w:rPr>
      </w:pP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b/>
          <w:sz w:val="24"/>
          <w:szCs w:val="24"/>
        </w:rPr>
      </w:pP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b/>
          <w:sz w:val="24"/>
          <w:szCs w:val="24"/>
        </w:rPr>
      </w:pPr>
      <w:r w:rsidRPr="00F62BC9">
        <w:rPr>
          <w:rFonts w:ascii="Times New Roman" w:eastAsia="Times New Roman" w:hAnsi="Times New Roman" w:cs="Times New Roman"/>
          <w:b/>
          <w:sz w:val="24"/>
          <w:szCs w:val="24"/>
        </w:rPr>
        <w:t>Required Readings</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t>Popple</w:t>
      </w:r>
      <w:proofErr w:type="spellEnd"/>
      <w:r w:rsidRPr="00F62BC9">
        <w:rPr>
          <w:rFonts w:ascii="Times New Roman" w:eastAsia="Times New Roman" w:hAnsi="Times New Roman" w:cs="Times New Roman"/>
          <w:sz w:val="24"/>
          <w:szCs w:val="24"/>
        </w:rPr>
        <w:t xml:space="preserve">, P. R., &amp; </w:t>
      </w:r>
      <w:proofErr w:type="spellStart"/>
      <w:r w:rsidRPr="00F62BC9">
        <w:rPr>
          <w:rFonts w:ascii="Times New Roman" w:eastAsia="Times New Roman" w:hAnsi="Times New Roman" w:cs="Times New Roman"/>
          <w:sz w:val="24"/>
          <w:szCs w:val="24"/>
        </w:rPr>
        <w:t>Leighninger</w:t>
      </w:r>
      <w:proofErr w:type="spellEnd"/>
      <w:r w:rsidRPr="00F62BC9">
        <w:rPr>
          <w:rFonts w:ascii="Times New Roman" w:eastAsia="Times New Roman" w:hAnsi="Times New Roman" w:cs="Times New Roman"/>
          <w:sz w:val="24"/>
          <w:szCs w:val="24"/>
        </w:rPr>
        <w:t>, L. (2019). </w:t>
      </w:r>
      <w:r w:rsidRPr="00F62BC9">
        <w:rPr>
          <w:rFonts w:ascii="Times New Roman" w:eastAsia="Times New Roman" w:hAnsi="Times New Roman" w:cs="Times New Roman"/>
          <w:i/>
          <w:iCs/>
          <w:sz w:val="24"/>
          <w:szCs w:val="24"/>
        </w:rPr>
        <w:t>The policy-based profession: An introduction to social welfare policy analysis for social workers</w:t>
      </w:r>
      <w:r w:rsidRPr="00F62BC9">
        <w:rPr>
          <w:rFonts w:ascii="Times New Roman" w:eastAsia="Times New Roman" w:hAnsi="Times New Roman" w:cs="Times New Roman"/>
          <w:sz w:val="24"/>
          <w:szCs w:val="24"/>
        </w:rPr>
        <w:t> (7th ed.). Upper Saddle River, NJ: Pearson Education.</w:t>
      </w:r>
    </w:p>
    <w:p w:rsidR="00F62BC9" w:rsidRPr="00F62BC9" w:rsidRDefault="00F62BC9" w:rsidP="00F62BC9">
      <w:pPr>
        <w:numPr>
          <w:ilvl w:val="0"/>
          <w:numId w:val="2"/>
        </w:num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Chapter 6, “Fighting poverty: Temporary Assistance to Needy Families” (pp. 99-136)</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t>Bentele</w:t>
      </w:r>
      <w:proofErr w:type="spellEnd"/>
      <w:r w:rsidRPr="00F62BC9">
        <w:rPr>
          <w:rFonts w:ascii="Times New Roman" w:eastAsia="Times New Roman" w:hAnsi="Times New Roman" w:cs="Times New Roman"/>
          <w:sz w:val="24"/>
          <w:szCs w:val="24"/>
        </w:rPr>
        <w:t xml:space="preserve">, K. G., &amp; </w:t>
      </w:r>
      <w:proofErr w:type="spellStart"/>
      <w:r w:rsidRPr="00F62BC9">
        <w:rPr>
          <w:rFonts w:ascii="Times New Roman" w:eastAsia="Times New Roman" w:hAnsi="Times New Roman" w:cs="Times New Roman"/>
          <w:sz w:val="24"/>
          <w:szCs w:val="24"/>
        </w:rPr>
        <w:t>Nicoli</w:t>
      </w:r>
      <w:proofErr w:type="spellEnd"/>
      <w:r w:rsidRPr="00F62BC9">
        <w:rPr>
          <w:rFonts w:ascii="Times New Roman" w:eastAsia="Times New Roman" w:hAnsi="Times New Roman" w:cs="Times New Roman"/>
          <w:sz w:val="24"/>
          <w:szCs w:val="24"/>
        </w:rPr>
        <w:t xml:space="preserve">, L. T. (2012). Ending access as we know it: State welfare benefit coverage in the TANF era. </w:t>
      </w:r>
      <w:r w:rsidRPr="00F62BC9">
        <w:rPr>
          <w:rFonts w:ascii="Times New Roman" w:eastAsia="Times New Roman" w:hAnsi="Times New Roman" w:cs="Times New Roman"/>
          <w:i/>
          <w:iCs/>
          <w:sz w:val="24"/>
          <w:szCs w:val="24"/>
        </w:rPr>
        <w:t>Social Service Review, 86</w:t>
      </w:r>
      <w:r w:rsidRPr="00F62BC9">
        <w:rPr>
          <w:rFonts w:ascii="Times New Roman" w:eastAsia="Times New Roman" w:hAnsi="Times New Roman" w:cs="Times New Roman"/>
          <w:sz w:val="24"/>
          <w:szCs w:val="24"/>
        </w:rPr>
        <w:t>(2), 223–268.</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Note:</w:t>
      </w:r>
      <w:r w:rsidRPr="00F62BC9">
        <w:rPr>
          <w:rFonts w:ascii="Times New Roman" w:eastAsia="Times New Roman" w:hAnsi="Times New Roman" w:cs="Times New Roman"/>
          <w:sz w:val="24"/>
          <w:szCs w:val="24"/>
        </w:rPr>
        <w:t xml:space="preserve"> Retrieved from Walden Library databases.</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t>Posiniewski</w:t>
      </w:r>
      <w:proofErr w:type="spellEnd"/>
      <w:r w:rsidRPr="00F62BC9">
        <w:rPr>
          <w:rFonts w:ascii="Times New Roman" w:eastAsia="Times New Roman" w:hAnsi="Times New Roman" w:cs="Times New Roman"/>
          <w:sz w:val="24"/>
          <w:szCs w:val="24"/>
        </w:rPr>
        <w:t xml:space="preserve">, L. (2011). A unique approach to meeting the employment and training needs of food stamp recipients. </w:t>
      </w:r>
      <w:r w:rsidRPr="00F62BC9">
        <w:rPr>
          <w:rFonts w:ascii="Times New Roman" w:eastAsia="Times New Roman" w:hAnsi="Times New Roman" w:cs="Times New Roman"/>
          <w:i/>
          <w:iCs/>
          <w:sz w:val="24"/>
          <w:szCs w:val="24"/>
        </w:rPr>
        <w:t>Policy &amp; Practice, 69</w:t>
      </w:r>
      <w:r w:rsidRPr="00F62BC9">
        <w:rPr>
          <w:rFonts w:ascii="Times New Roman" w:eastAsia="Times New Roman" w:hAnsi="Times New Roman" w:cs="Times New Roman"/>
          <w:sz w:val="24"/>
          <w:szCs w:val="24"/>
        </w:rPr>
        <w:t>(2), 14–15.</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Note:</w:t>
      </w:r>
      <w:r w:rsidRPr="00F62BC9">
        <w:rPr>
          <w:rFonts w:ascii="Times New Roman" w:eastAsia="Times New Roman" w:hAnsi="Times New Roman" w:cs="Times New Roman"/>
          <w:sz w:val="24"/>
          <w:szCs w:val="24"/>
        </w:rPr>
        <w:t xml:space="preserve"> Retrieved from Walden Library databases.</w:t>
      </w:r>
    </w:p>
    <w:p w:rsidR="00F62BC9" w:rsidRPr="00F62BC9" w:rsidRDefault="00F62BC9" w:rsidP="00F62BC9">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Plummer, S. -B., Makris, S., &amp; </w:t>
      </w:r>
      <w:proofErr w:type="spellStart"/>
      <w:r w:rsidRPr="00F62BC9">
        <w:rPr>
          <w:rFonts w:ascii="Times New Roman" w:eastAsia="Times New Roman" w:hAnsi="Times New Roman" w:cs="Times New Roman"/>
          <w:sz w:val="24"/>
          <w:szCs w:val="24"/>
        </w:rPr>
        <w:t>Brocksen</w:t>
      </w:r>
      <w:proofErr w:type="spellEnd"/>
      <w:r w:rsidRPr="00F62BC9">
        <w:rPr>
          <w:rFonts w:ascii="Times New Roman" w:eastAsia="Times New Roman" w:hAnsi="Times New Roman" w:cs="Times New Roman"/>
          <w:sz w:val="24"/>
          <w:szCs w:val="24"/>
        </w:rPr>
        <w:t xml:space="preserve">, S. (Eds.). (2014). </w:t>
      </w:r>
      <w:r w:rsidRPr="00F62BC9">
        <w:rPr>
          <w:rFonts w:ascii="Times New Roman" w:eastAsia="Times New Roman" w:hAnsi="Times New Roman" w:cs="Times New Roman"/>
          <w:i/>
          <w:iCs/>
          <w:sz w:val="24"/>
          <w:szCs w:val="24"/>
        </w:rPr>
        <w:t>Sessions: Case histories</w:t>
      </w:r>
      <w:r w:rsidRPr="00F62BC9">
        <w:rPr>
          <w:rFonts w:ascii="Times New Roman" w:eastAsia="Times New Roman" w:hAnsi="Times New Roman" w:cs="Times New Roman"/>
          <w:sz w:val="24"/>
          <w:szCs w:val="24"/>
        </w:rPr>
        <w:t>. Baltimore: MD: Laureate International Universities Publishing. [Vital Source e-reader].</w:t>
      </w:r>
    </w:p>
    <w:p w:rsidR="00F62BC9" w:rsidRPr="00F62BC9" w:rsidRDefault="00F62BC9" w:rsidP="00F62BC9">
      <w:pPr>
        <w:numPr>
          <w:ilvl w:val="0"/>
          <w:numId w:val="3"/>
        </w:num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Part 1, "The Logan Family" (pp. 9–10)</w:t>
      </w:r>
    </w:p>
    <w:p w:rsidR="00F62BC9" w:rsidRPr="00F62BC9" w:rsidRDefault="00F62BC9" w:rsidP="00F62BC9">
      <w:pPr>
        <w:spacing w:after="0" w:line="240" w:lineRule="auto"/>
        <w:rPr>
          <w:rFonts w:ascii="Times New Roman" w:eastAsia="Times New Roman" w:hAnsi="Times New Roman" w:cs="Times New Roman"/>
          <w:sz w:val="24"/>
          <w:szCs w:val="24"/>
          <w:shd w:val="clear" w:color="auto" w:fill="FFFFFF"/>
        </w:rPr>
      </w:pPr>
      <w:r w:rsidRPr="00F62BC9">
        <w:rPr>
          <w:rFonts w:ascii="Times New Roman" w:eastAsia="Times New Roman" w:hAnsi="Times New Roman" w:cs="Times New Roman"/>
          <w:sz w:val="24"/>
          <w:szCs w:val="24"/>
        </w:rPr>
        <w:fldChar w:fldCharType="begin"/>
      </w:r>
      <w:r w:rsidRPr="00F62BC9">
        <w:rPr>
          <w:rFonts w:ascii="Times New Roman" w:eastAsia="Times New Roman" w:hAnsi="Times New Roman" w:cs="Times New Roman"/>
          <w:sz w:val="24"/>
          <w:szCs w:val="24"/>
        </w:rPr>
        <w:instrText xml:space="preserve"> HYPERLINK "http://www.acf.hhs.gov/programs/opre/research" \o "U.S. Department of Health &amp; Human Services. (n.d.). Office of Planning, Research &amp; Evaluation" \t "_blank" </w:instrText>
      </w:r>
      <w:r w:rsidRPr="00F62BC9">
        <w:rPr>
          <w:rFonts w:ascii="Times New Roman" w:eastAsia="Times New Roman" w:hAnsi="Times New Roman" w:cs="Times New Roman"/>
          <w:sz w:val="24"/>
          <w:szCs w:val="24"/>
        </w:rPr>
        <w:fldChar w:fldCharType="separate"/>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shd w:val="clear" w:color="auto" w:fill="FFFFFF"/>
        </w:rPr>
        <w:lastRenderedPageBreak/>
        <w:t>U.S. Department of Health &amp; Human Services. (n.d.). Office of Planning, Research &amp; Evaluation. Retrieved November 14, 2013, from http://www.acf.hhs.gov/programs/opre/research</w:t>
      </w:r>
    </w:p>
    <w:p w:rsidR="00F62BC9" w:rsidRPr="00F62BC9" w:rsidRDefault="00F62BC9" w:rsidP="00F62BC9">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fldChar w:fldCharType="end"/>
      </w: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Required Media</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Laureate Education (Producer). (2013). </w:t>
      </w:r>
      <w:r w:rsidRPr="00F62BC9">
        <w:rPr>
          <w:rFonts w:ascii="Times New Roman" w:eastAsia="Times New Roman" w:hAnsi="Times New Roman" w:cs="Times New Roman"/>
          <w:i/>
          <w:iCs/>
          <w:sz w:val="24"/>
          <w:szCs w:val="24"/>
        </w:rPr>
        <w:t>Sessions: Logan family (Episode 4 of 42)</w:t>
      </w:r>
      <w:r w:rsidRPr="00F62BC9">
        <w:rPr>
          <w:rFonts w:ascii="Times New Roman" w:eastAsia="Times New Roman" w:hAnsi="Times New Roman" w:cs="Times New Roman"/>
          <w:sz w:val="24"/>
          <w:szCs w:val="24"/>
        </w:rPr>
        <w:t xml:space="preserve"> [Video file]. Retrieved from https://class.waldenu.edu</w:t>
      </w:r>
    </w:p>
    <w:p w:rsidR="00F62BC9" w:rsidRPr="00F62BC9" w:rsidRDefault="00F62BC9" w:rsidP="00F62BC9">
      <w:pPr>
        <w:rPr>
          <w:rFonts w:ascii="Times New Roman" w:hAnsi="Times New Roman" w:cs="Times New Roman"/>
          <w:sz w:val="24"/>
          <w:szCs w:val="24"/>
        </w:rPr>
      </w:pPr>
    </w:p>
    <w:p w:rsidR="00F62BC9" w:rsidRPr="00F62BC9" w:rsidRDefault="00F62BC9" w:rsidP="00F62BC9">
      <w:pPr>
        <w:pStyle w:val="Heading1"/>
        <w:shd w:val="clear" w:color="auto" w:fill="FFFFFF"/>
        <w:spacing w:before="0"/>
        <w:jc w:val="center"/>
        <w:rPr>
          <w:color w:val="785432"/>
          <w:sz w:val="24"/>
          <w:szCs w:val="24"/>
        </w:rPr>
      </w:pPr>
      <w:r w:rsidRPr="00F62BC9">
        <w:rPr>
          <w:color w:val="785432"/>
          <w:sz w:val="24"/>
          <w:szCs w:val="24"/>
        </w:rPr>
        <w:t>Discussion 2: Welfare Programs</w:t>
      </w:r>
    </w:p>
    <w:p w:rsidR="00F62BC9" w:rsidRPr="00F62BC9" w:rsidRDefault="00F62BC9" w:rsidP="00F62BC9">
      <w:pPr>
        <w:pStyle w:val="NormalWeb"/>
        <w:shd w:val="clear" w:color="auto" w:fill="FFFFFF"/>
        <w:spacing w:before="0" w:beforeAutospacing="0" w:after="0" w:afterAutospacing="0"/>
        <w:rPr>
          <w:color w:val="000000"/>
        </w:rPr>
      </w:pPr>
      <w:r w:rsidRPr="00F62BC9">
        <w:rPr>
          <w:color w:val="000000"/>
        </w:rPr>
        <w:t>In the United States, there are many policies and programs in place to provide financial assistance to individuals in various ways. Some of these policies and programs include tax deductions for children, child care, mortgage interest, marital status, and/or student loans. These examples represent financial considerations the U.S. government provides to specific groups of people in society.</w:t>
      </w:r>
    </w:p>
    <w:p w:rsidR="00F62BC9" w:rsidRPr="00F62BC9" w:rsidRDefault="00F62BC9" w:rsidP="00F62BC9">
      <w:pPr>
        <w:pStyle w:val="NormalWeb"/>
        <w:shd w:val="clear" w:color="auto" w:fill="FFFFFF"/>
        <w:spacing w:before="0" w:beforeAutospacing="0" w:after="0" w:afterAutospacing="0"/>
        <w:rPr>
          <w:color w:val="000000"/>
        </w:rPr>
      </w:pPr>
      <w:r w:rsidRPr="00F62BC9">
        <w:rPr>
          <w:color w:val="000000"/>
        </w:rPr>
        <w:t xml:space="preserve">While many individuals appreciate the benefits of the policies and programs indicated earlier, there are many stereotypes associated with people who utilize certain public assistance programs like food stamps, subsidized housing, etc. It is important for social workers to understand the impact these stereotypes have on recipients of and service providers for such programs. Also, it is essential that you have the facts about social welfare policies </w:t>
      </w:r>
      <w:proofErr w:type="gramStart"/>
      <w:r w:rsidRPr="00F62BC9">
        <w:rPr>
          <w:color w:val="000000"/>
        </w:rPr>
        <w:t>in order to</w:t>
      </w:r>
      <w:proofErr w:type="gramEnd"/>
      <w:r w:rsidRPr="00F62BC9">
        <w:rPr>
          <w:color w:val="000000"/>
        </w:rPr>
        <w:t xml:space="preserve"> dispel the myths about recipients of assistance programs.</w:t>
      </w:r>
    </w:p>
    <w:p w:rsidR="00F62BC9" w:rsidRPr="00F62BC9" w:rsidRDefault="00F62BC9" w:rsidP="00F62BC9">
      <w:pPr>
        <w:pStyle w:val="NormalWeb"/>
        <w:shd w:val="clear" w:color="auto" w:fill="FFFFFF"/>
        <w:spacing w:before="0" w:beforeAutospacing="0" w:after="0" w:afterAutospacing="0"/>
        <w:rPr>
          <w:color w:val="000000"/>
        </w:rPr>
      </w:pPr>
      <w:r w:rsidRPr="00F62BC9">
        <w:rPr>
          <w:rStyle w:val="Strong"/>
          <w:color w:val="000000"/>
        </w:rPr>
        <w:t>For this Discussion</w:t>
      </w:r>
      <w:r w:rsidRPr="00F62BC9">
        <w:rPr>
          <w:color w:val="000000"/>
        </w:rPr>
        <w:t>, review this week’s resources. Consider whether you think means-tested programs, such as the Temporary Assistance for Needy Families (TANF), Supplemental Nutrition Assistance Program (SNAP), and Supplemental Security Income (SSI), create dependency among its recipients. Then, think about how the potential perception of dependency might contribute to the stigma surrounding welfare programs. Finally, reflect on the perceptions you might have regarding individuals who receive means-tested welfare and how that perception might affect your work with clients.</w:t>
      </w:r>
    </w:p>
    <w:p w:rsidR="00F62BC9" w:rsidRPr="00F62BC9" w:rsidRDefault="00F62BC9" w:rsidP="00F62BC9">
      <w:pPr>
        <w:pStyle w:val="Heading4"/>
        <w:shd w:val="clear" w:color="auto" w:fill="FFFFFF"/>
        <w:spacing w:before="0" w:beforeAutospacing="0" w:after="0" w:afterAutospacing="0"/>
        <w:rPr>
          <w:b w:val="0"/>
          <w:bCs w:val="0"/>
        </w:rPr>
      </w:pPr>
    </w:p>
    <w:p w:rsidR="00F62BC9" w:rsidRPr="00F62BC9" w:rsidRDefault="00F62BC9" w:rsidP="00F62BC9">
      <w:pPr>
        <w:pStyle w:val="Heading4"/>
        <w:shd w:val="clear" w:color="auto" w:fill="FFFFFF"/>
        <w:spacing w:before="0" w:beforeAutospacing="0" w:after="0" w:afterAutospacing="0"/>
        <w:rPr>
          <w:b w:val="0"/>
          <w:bCs w:val="0"/>
        </w:rPr>
      </w:pPr>
      <w:r w:rsidRPr="00F62BC9">
        <w:rPr>
          <w:b w:val="0"/>
          <w:bCs w:val="0"/>
        </w:rPr>
        <w:t>This is a DISCUSSION for Social work</w:t>
      </w:r>
    </w:p>
    <w:p w:rsidR="00F62BC9" w:rsidRPr="00F62BC9" w:rsidRDefault="00F62BC9" w:rsidP="00F62BC9">
      <w:pPr>
        <w:pStyle w:val="NormalWeb"/>
        <w:shd w:val="clear" w:color="auto" w:fill="FFFFFF"/>
        <w:spacing w:before="0" w:beforeAutospacing="0" w:after="0" w:afterAutospacing="0"/>
        <w:rPr>
          <w:color w:val="000000"/>
        </w:rPr>
      </w:pPr>
      <w:r w:rsidRPr="00F62BC9">
        <w:rPr>
          <w:rStyle w:val="Strong"/>
          <w:color w:val="000000"/>
        </w:rPr>
        <w:t>Post</w:t>
      </w:r>
      <w:r w:rsidRPr="00F62BC9">
        <w:rPr>
          <w:color w:val="000000"/>
        </w:rPr>
        <w:t> an explanation of whether means-tested programs (TANF, SNAP, and SSI) create dependency. Then, explain how the potential perception of dependency might contribute to the stigma surrounding welfare programs. Finally, explain the perceptions you have regarding people who receive means-tested welfare and how that perception might affect your work with clients.</w:t>
      </w:r>
    </w:p>
    <w:p w:rsidR="00F62BC9" w:rsidRPr="00F62BC9" w:rsidRDefault="00F62BC9" w:rsidP="00F62BC9">
      <w:pPr>
        <w:pStyle w:val="NormalWeb"/>
        <w:shd w:val="clear" w:color="auto" w:fill="F8F8F8"/>
        <w:spacing w:before="0" w:beforeAutospacing="0" w:after="0" w:afterAutospacing="0"/>
        <w:rPr>
          <w:i/>
          <w:iCs/>
        </w:rPr>
      </w:pPr>
      <w:r w:rsidRPr="00F62BC9">
        <w:rPr>
          <w:i/>
          <w:iCs/>
        </w:rPr>
        <w:t>Support your post with specific references to the resources. Be sure to provide full APA citations for your references.</w:t>
      </w:r>
    </w:p>
    <w:p w:rsidR="00F62BC9" w:rsidRPr="00F62BC9" w:rsidRDefault="00F62BC9" w:rsidP="00F62BC9">
      <w:pPr>
        <w:rPr>
          <w:rFonts w:ascii="Times New Roman" w:hAnsi="Times New Roman" w:cs="Times New Roman"/>
          <w:b/>
          <w:sz w:val="24"/>
          <w:szCs w:val="24"/>
        </w:rPr>
      </w:pP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b/>
          <w:sz w:val="24"/>
          <w:szCs w:val="24"/>
        </w:rPr>
      </w:pPr>
      <w:r w:rsidRPr="00F62BC9">
        <w:rPr>
          <w:rFonts w:ascii="Times New Roman" w:eastAsia="Times New Roman" w:hAnsi="Times New Roman" w:cs="Times New Roman"/>
          <w:b/>
          <w:sz w:val="24"/>
          <w:szCs w:val="24"/>
        </w:rPr>
        <w:t>Required Readings</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t>Popple</w:t>
      </w:r>
      <w:proofErr w:type="spellEnd"/>
      <w:r w:rsidRPr="00F62BC9">
        <w:rPr>
          <w:rFonts w:ascii="Times New Roman" w:eastAsia="Times New Roman" w:hAnsi="Times New Roman" w:cs="Times New Roman"/>
          <w:sz w:val="24"/>
          <w:szCs w:val="24"/>
        </w:rPr>
        <w:t xml:space="preserve">, P. R., &amp; </w:t>
      </w:r>
      <w:proofErr w:type="spellStart"/>
      <w:r w:rsidRPr="00F62BC9">
        <w:rPr>
          <w:rFonts w:ascii="Times New Roman" w:eastAsia="Times New Roman" w:hAnsi="Times New Roman" w:cs="Times New Roman"/>
          <w:sz w:val="24"/>
          <w:szCs w:val="24"/>
        </w:rPr>
        <w:t>Leighninger</w:t>
      </w:r>
      <w:proofErr w:type="spellEnd"/>
      <w:r w:rsidRPr="00F62BC9">
        <w:rPr>
          <w:rFonts w:ascii="Times New Roman" w:eastAsia="Times New Roman" w:hAnsi="Times New Roman" w:cs="Times New Roman"/>
          <w:sz w:val="24"/>
          <w:szCs w:val="24"/>
        </w:rPr>
        <w:t>, L. (2019). </w:t>
      </w:r>
      <w:r w:rsidRPr="00F62BC9">
        <w:rPr>
          <w:rFonts w:ascii="Times New Roman" w:eastAsia="Times New Roman" w:hAnsi="Times New Roman" w:cs="Times New Roman"/>
          <w:i/>
          <w:iCs/>
          <w:sz w:val="24"/>
          <w:szCs w:val="24"/>
        </w:rPr>
        <w:t>The policy-based profession: An introduction to social welfare policy analysis for social workers</w:t>
      </w:r>
      <w:r w:rsidRPr="00F62BC9">
        <w:rPr>
          <w:rFonts w:ascii="Times New Roman" w:eastAsia="Times New Roman" w:hAnsi="Times New Roman" w:cs="Times New Roman"/>
          <w:sz w:val="24"/>
          <w:szCs w:val="24"/>
        </w:rPr>
        <w:t> (7th ed.). Upper Saddle River, NJ: Pearson Education.</w:t>
      </w:r>
    </w:p>
    <w:p w:rsidR="00F62BC9" w:rsidRPr="00F62BC9" w:rsidRDefault="00F62BC9" w:rsidP="00F62BC9">
      <w:pPr>
        <w:numPr>
          <w:ilvl w:val="0"/>
          <w:numId w:val="2"/>
        </w:num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Chapter 6, “Fighting poverty: Temporary Assistance to Needy Families” (pp. 99-136)</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t>Bentele</w:t>
      </w:r>
      <w:proofErr w:type="spellEnd"/>
      <w:r w:rsidRPr="00F62BC9">
        <w:rPr>
          <w:rFonts w:ascii="Times New Roman" w:eastAsia="Times New Roman" w:hAnsi="Times New Roman" w:cs="Times New Roman"/>
          <w:sz w:val="24"/>
          <w:szCs w:val="24"/>
        </w:rPr>
        <w:t xml:space="preserve">, K. G., &amp; </w:t>
      </w:r>
      <w:proofErr w:type="spellStart"/>
      <w:r w:rsidRPr="00F62BC9">
        <w:rPr>
          <w:rFonts w:ascii="Times New Roman" w:eastAsia="Times New Roman" w:hAnsi="Times New Roman" w:cs="Times New Roman"/>
          <w:sz w:val="24"/>
          <w:szCs w:val="24"/>
        </w:rPr>
        <w:t>Nicoli</w:t>
      </w:r>
      <w:proofErr w:type="spellEnd"/>
      <w:r w:rsidRPr="00F62BC9">
        <w:rPr>
          <w:rFonts w:ascii="Times New Roman" w:eastAsia="Times New Roman" w:hAnsi="Times New Roman" w:cs="Times New Roman"/>
          <w:sz w:val="24"/>
          <w:szCs w:val="24"/>
        </w:rPr>
        <w:t xml:space="preserve">, L. T. (2012). Ending access as we know it: State welfare benefit coverage in the TANF era. </w:t>
      </w:r>
      <w:r w:rsidRPr="00F62BC9">
        <w:rPr>
          <w:rFonts w:ascii="Times New Roman" w:eastAsia="Times New Roman" w:hAnsi="Times New Roman" w:cs="Times New Roman"/>
          <w:i/>
          <w:iCs/>
          <w:sz w:val="24"/>
          <w:szCs w:val="24"/>
        </w:rPr>
        <w:t>Social Service Review, 86</w:t>
      </w:r>
      <w:r w:rsidRPr="00F62BC9">
        <w:rPr>
          <w:rFonts w:ascii="Times New Roman" w:eastAsia="Times New Roman" w:hAnsi="Times New Roman" w:cs="Times New Roman"/>
          <w:sz w:val="24"/>
          <w:szCs w:val="24"/>
        </w:rPr>
        <w:t>(2), 223–268.</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Note:</w:t>
      </w:r>
      <w:r w:rsidRPr="00F62BC9">
        <w:rPr>
          <w:rFonts w:ascii="Times New Roman" w:eastAsia="Times New Roman" w:hAnsi="Times New Roman" w:cs="Times New Roman"/>
          <w:sz w:val="24"/>
          <w:szCs w:val="24"/>
        </w:rPr>
        <w:t xml:space="preserve"> Retrieved from Walden Library databases.</w:t>
      </w:r>
    </w:p>
    <w:p w:rsidR="00F62BC9" w:rsidRPr="00F62BC9" w:rsidRDefault="00F62BC9" w:rsidP="00F62BC9">
      <w:pPr>
        <w:spacing w:after="0" w:line="240" w:lineRule="auto"/>
        <w:rPr>
          <w:rFonts w:ascii="Times New Roman" w:eastAsia="Times New Roman" w:hAnsi="Times New Roman" w:cs="Times New Roman"/>
          <w:sz w:val="24"/>
          <w:szCs w:val="24"/>
        </w:rPr>
      </w:pPr>
      <w:proofErr w:type="spellStart"/>
      <w:r w:rsidRPr="00F62BC9">
        <w:rPr>
          <w:rFonts w:ascii="Times New Roman" w:eastAsia="Times New Roman" w:hAnsi="Times New Roman" w:cs="Times New Roman"/>
          <w:sz w:val="24"/>
          <w:szCs w:val="24"/>
        </w:rPr>
        <w:lastRenderedPageBreak/>
        <w:t>Posiniewski</w:t>
      </w:r>
      <w:proofErr w:type="spellEnd"/>
      <w:r w:rsidRPr="00F62BC9">
        <w:rPr>
          <w:rFonts w:ascii="Times New Roman" w:eastAsia="Times New Roman" w:hAnsi="Times New Roman" w:cs="Times New Roman"/>
          <w:sz w:val="24"/>
          <w:szCs w:val="24"/>
        </w:rPr>
        <w:t xml:space="preserve">, L. (2011). A unique approach to meeting the employment and training needs of food stamp recipients. </w:t>
      </w:r>
      <w:r w:rsidRPr="00F62BC9">
        <w:rPr>
          <w:rFonts w:ascii="Times New Roman" w:eastAsia="Times New Roman" w:hAnsi="Times New Roman" w:cs="Times New Roman"/>
          <w:i/>
          <w:iCs/>
          <w:sz w:val="24"/>
          <w:szCs w:val="24"/>
        </w:rPr>
        <w:t>Policy &amp; Practice, 69</w:t>
      </w:r>
      <w:r w:rsidRPr="00F62BC9">
        <w:rPr>
          <w:rFonts w:ascii="Times New Roman" w:eastAsia="Times New Roman" w:hAnsi="Times New Roman" w:cs="Times New Roman"/>
          <w:sz w:val="24"/>
          <w:szCs w:val="24"/>
        </w:rPr>
        <w:t>(2), 14–15.</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b/>
          <w:bCs/>
          <w:sz w:val="24"/>
          <w:szCs w:val="24"/>
        </w:rPr>
        <w:t>Note:</w:t>
      </w:r>
      <w:r w:rsidRPr="00F62BC9">
        <w:rPr>
          <w:rFonts w:ascii="Times New Roman" w:eastAsia="Times New Roman" w:hAnsi="Times New Roman" w:cs="Times New Roman"/>
          <w:sz w:val="24"/>
          <w:szCs w:val="24"/>
        </w:rPr>
        <w:t xml:space="preserve"> Retrieved from Walden Library databases.</w:t>
      </w:r>
    </w:p>
    <w:p w:rsidR="00F62BC9" w:rsidRPr="00F62BC9" w:rsidRDefault="00F62BC9" w:rsidP="00F62BC9">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Plummer, S. -B., Makris, S., &amp; </w:t>
      </w:r>
      <w:proofErr w:type="spellStart"/>
      <w:r w:rsidRPr="00F62BC9">
        <w:rPr>
          <w:rFonts w:ascii="Times New Roman" w:eastAsia="Times New Roman" w:hAnsi="Times New Roman" w:cs="Times New Roman"/>
          <w:sz w:val="24"/>
          <w:szCs w:val="24"/>
        </w:rPr>
        <w:t>Brocksen</w:t>
      </w:r>
      <w:proofErr w:type="spellEnd"/>
      <w:r w:rsidRPr="00F62BC9">
        <w:rPr>
          <w:rFonts w:ascii="Times New Roman" w:eastAsia="Times New Roman" w:hAnsi="Times New Roman" w:cs="Times New Roman"/>
          <w:sz w:val="24"/>
          <w:szCs w:val="24"/>
        </w:rPr>
        <w:t xml:space="preserve">, S. (Eds.). (2014). </w:t>
      </w:r>
      <w:r w:rsidRPr="00F62BC9">
        <w:rPr>
          <w:rFonts w:ascii="Times New Roman" w:eastAsia="Times New Roman" w:hAnsi="Times New Roman" w:cs="Times New Roman"/>
          <w:i/>
          <w:iCs/>
          <w:sz w:val="24"/>
          <w:szCs w:val="24"/>
        </w:rPr>
        <w:t>Sessions: Case histories</w:t>
      </w:r>
      <w:r w:rsidRPr="00F62BC9">
        <w:rPr>
          <w:rFonts w:ascii="Times New Roman" w:eastAsia="Times New Roman" w:hAnsi="Times New Roman" w:cs="Times New Roman"/>
          <w:sz w:val="24"/>
          <w:szCs w:val="24"/>
        </w:rPr>
        <w:t>. Baltimore: MD: Laureate International Universities Publishing. [Vital Source e-reader].</w:t>
      </w:r>
    </w:p>
    <w:p w:rsidR="00F62BC9" w:rsidRPr="00F62BC9" w:rsidRDefault="00F62BC9" w:rsidP="00F62BC9">
      <w:pPr>
        <w:numPr>
          <w:ilvl w:val="0"/>
          <w:numId w:val="3"/>
        </w:num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Part 1, "The Logan Family" (pp. 9–10)</w:t>
      </w:r>
    </w:p>
    <w:p w:rsidR="00F62BC9" w:rsidRPr="00F62BC9" w:rsidRDefault="00F62BC9" w:rsidP="00F62BC9">
      <w:pPr>
        <w:spacing w:after="0" w:line="240" w:lineRule="auto"/>
        <w:rPr>
          <w:rFonts w:ascii="Times New Roman" w:eastAsia="Times New Roman" w:hAnsi="Times New Roman" w:cs="Times New Roman"/>
          <w:sz w:val="24"/>
          <w:szCs w:val="24"/>
          <w:shd w:val="clear" w:color="auto" w:fill="FFFFFF"/>
        </w:rPr>
      </w:pPr>
      <w:r w:rsidRPr="00F62BC9">
        <w:rPr>
          <w:rFonts w:ascii="Times New Roman" w:eastAsia="Times New Roman" w:hAnsi="Times New Roman" w:cs="Times New Roman"/>
          <w:sz w:val="24"/>
          <w:szCs w:val="24"/>
        </w:rPr>
        <w:fldChar w:fldCharType="begin"/>
      </w:r>
      <w:r w:rsidRPr="00F62BC9">
        <w:rPr>
          <w:rFonts w:ascii="Times New Roman" w:eastAsia="Times New Roman" w:hAnsi="Times New Roman" w:cs="Times New Roman"/>
          <w:sz w:val="24"/>
          <w:szCs w:val="24"/>
        </w:rPr>
        <w:instrText xml:space="preserve"> HYPERLINK "http://www.acf.hhs.gov/programs/opre/research" \o "U.S. Department of Health &amp; Human Services. (n.d.). Office of Planning, Research &amp; Evaluation" \t "_blank" </w:instrText>
      </w:r>
      <w:r w:rsidRPr="00F62BC9">
        <w:rPr>
          <w:rFonts w:ascii="Times New Roman" w:eastAsia="Times New Roman" w:hAnsi="Times New Roman" w:cs="Times New Roman"/>
          <w:sz w:val="24"/>
          <w:szCs w:val="24"/>
        </w:rPr>
        <w:fldChar w:fldCharType="separate"/>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shd w:val="clear" w:color="auto" w:fill="FFFFFF"/>
        </w:rPr>
        <w:t>U.S. Department of Health &amp; Human Services. (n.d.). Office of Planning, Research &amp; Evaluation. Retrieved November 14, 2013, from http://www.acf.hhs.gov/programs/opre/research</w:t>
      </w:r>
    </w:p>
    <w:p w:rsidR="00F62BC9" w:rsidRPr="00F62BC9" w:rsidRDefault="00F62BC9" w:rsidP="00F62BC9">
      <w:pPr>
        <w:spacing w:after="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fldChar w:fldCharType="end"/>
      </w:r>
    </w:p>
    <w:p w:rsidR="00F62BC9" w:rsidRPr="00F62BC9" w:rsidRDefault="00F62BC9" w:rsidP="00F62BC9">
      <w:pPr>
        <w:shd w:val="clear" w:color="auto" w:fill="FFFFFF"/>
        <w:spacing w:after="0" w:line="240" w:lineRule="auto"/>
        <w:outlineLvl w:val="3"/>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Required Media</w:t>
      </w:r>
    </w:p>
    <w:p w:rsidR="00F62BC9" w:rsidRPr="00F62BC9" w:rsidRDefault="00F62BC9" w:rsidP="00F62BC9">
      <w:pPr>
        <w:spacing w:after="100" w:line="240" w:lineRule="auto"/>
        <w:rPr>
          <w:rFonts w:ascii="Times New Roman" w:eastAsia="Times New Roman" w:hAnsi="Times New Roman" w:cs="Times New Roman"/>
          <w:sz w:val="24"/>
          <w:szCs w:val="24"/>
        </w:rPr>
      </w:pPr>
      <w:r w:rsidRPr="00F62BC9">
        <w:rPr>
          <w:rFonts w:ascii="Times New Roman" w:eastAsia="Times New Roman" w:hAnsi="Times New Roman" w:cs="Times New Roman"/>
          <w:sz w:val="24"/>
          <w:szCs w:val="24"/>
        </w:rPr>
        <w:t xml:space="preserve">Laureate Education (Producer). (2013). </w:t>
      </w:r>
      <w:r w:rsidRPr="00F62BC9">
        <w:rPr>
          <w:rFonts w:ascii="Times New Roman" w:eastAsia="Times New Roman" w:hAnsi="Times New Roman" w:cs="Times New Roman"/>
          <w:i/>
          <w:iCs/>
          <w:sz w:val="24"/>
          <w:szCs w:val="24"/>
        </w:rPr>
        <w:t>Sessions: Logan family (Episode 4 of 42)</w:t>
      </w:r>
      <w:r w:rsidRPr="00F62BC9">
        <w:rPr>
          <w:rFonts w:ascii="Times New Roman" w:eastAsia="Times New Roman" w:hAnsi="Times New Roman" w:cs="Times New Roman"/>
          <w:sz w:val="24"/>
          <w:szCs w:val="24"/>
        </w:rPr>
        <w:t xml:space="preserve"> [Video file]. Retrieved from https://class.waldenu.edu</w:t>
      </w:r>
    </w:p>
    <w:p w:rsidR="00F62BC9" w:rsidRPr="00F62BC9" w:rsidRDefault="00F62BC9"/>
    <w:sectPr w:rsidR="00F62BC9" w:rsidRPr="00F62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3ED6"/>
    <w:multiLevelType w:val="multilevel"/>
    <w:tmpl w:val="CB82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60553"/>
    <w:multiLevelType w:val="multilevel"/>
    <w:tmpl w:val="D78E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6D337E"/>
    <w:multiLevelType w:val="multilevel"/>
    <w:tmpl w:val="56AE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0D"/>
    <w:rsid w:val="00067814"/>
    <w:rsid w:val="00CC570D"/>
    <w:rsid w:val="00F6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B03E4E"/>
  <w15:chartTrackingRefBased/>
  <w15:docId w15:val="{003F84B7-2F9C-4C3C-AB6A-E97F81C8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C57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CC570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C570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70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C570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C570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CC57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570D"/>
    <w:rPr>
      <w:b/>
      <w:bCs/>
    </w:rPr>
  </w:style>
  <w:style w:type="character" w:styleId="Hyperlink">
    <w:name w:val="Hyperlink"/>
    <w:basedOn w:val="DefaultParagraphFont"/>
    <w:uiPriority w:val="99"/>
    <w:unhideWhenUsed/>
    <w:rsid w:val="00CC570D"/>
    <w:rPr>
      <w:color w:val="0000FF"/>
      <w:u w:val="single"/>
    </w:rPr>
  </w:style>
  <w:style w:type="character" w:styleId="Emphasis">
    <w:name w:val="Emphasis"/>
    <w:basedOn w:val="DefaultParagraphFont"/>
    <w:uiPriority w:val="20"/>
    <w:qFormat/>
    <w:rsid w:val="00CC57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926">
      <w:bodyDiv w:val="1"/>
      <w:marLeft w:val="0"/>
      <w:marRight w:val="0"/>
      <w:marTop w:val="0"/>
      <w:marBottom w:val="0"/>
      <w:divBdr>
        <w:top w:val="none" w:sz="0" w:space="0" w:color="auto"/>
        <w:left w:val="none" w:sz="0" w:space="0" w:color="auto"/>
        <w:bottom w:val="none" w:sz="0" w:space="0" w:color="auto"/>
        <w:right w:val="none" w:sz="0" w:space="0" w:color="auto"/>
      </w:divBdr>
      <w:divsChild>
        <w:div w:id="74707326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32516532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waldenu.edu/bbcswebdav/institution/USW1/201950_27/MS_SOCW/SOCW_6351_WC/USW1_SOCW_6351_week04.html?course_uid=USW1.39752.201950&amp;service_url=https://class.waldenu.edu/webapps/bbgs-deep-links-BBLEARN/app/wslinks&amp;b2Uri=https%3A%2F%2Fclass.waldenu.edu%2Fwebapps%2Fbbgs-deep-links-BBLEAR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2026</Words>
  <Characters>11551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2</cp:revision>
  <dcterms:created xsi:type="dcterms:W3CDTF">2019-03-18T03:54:00Z</dcterms:created>
  <dcterms:modified xsi:type="dcterms:W3CDTF">2019-03-18T03:54:00Z</dcterms:modified>
</cp:coreProperties>
</file>